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27B1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927B1D">
              <w:t>3</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927B1D">
              <w:rPr>
                <w:sz w:val="32"/>
              </w:rPr>
              <w:t>02</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bookmarkStart w:id="6" w:name="_GoBack"/>
            <w:bookmarkEnd w:id="6"/>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7"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7"/>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8" w:name="specRelease"/>
            <w:r w:rsidRPr="00E55812">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9"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C474C7"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474C7">
        <w:t>Foreword</w:t>
      </w:r>
      <w:r w:rsidR="00C474C7">
        <w:tab/>
      </w:r>
      <w:r w:rsidR="00C474C7">
        <w:fldChar w:fldCharType="begin"/>
      </w:r>
      <w:r w:rsidR="00C474C7">
        <w:instrText xml:space="preserve"> PAGEREF _Toc63442479 \h </w:instrText>
      </w:r>
      <w:r w:rsidR="00C474C7">
        <w:fldChar w:fldCharType="separate"/>
      </w:r>
      <w:r w:rsidR="00C474C7">
        <w:t>5</w:t>
      </w:r>
      <w:r w:rsidR="00C474C7">
        <w:fldChar w:fldCharType="end"/>
      </w:r>
    </w:p>
    <w:p w:rsidR="00C474C7" w:rsidRDefault="00C474C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_Toc63442480 \h </w:instrText>
      </w:r>
      <w:r>
        <w:fldChar w:fldCharType="separate"/>
      </w:r>
      <w:r>
        <w:t>7</w:t>
      </w:r>
      <w:r>
        <w:fldChar w:fldCharType="end"/>
      </w:r>
    </w:p>
    <w:p w:rsidR="00C474C7" w:rsidRDefault="00C474C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_Toc63442481 \h </w:instrText>
      </w:r>
      <w:r>
        <w:fldChar w:fldCharType="separate"/>
      </w:r>
      <w:r>
        <w:t>7</w:t>
      </w:r>
      <w:r>
        <w:fldChar w:fldCharType="end"/>
      </w:r>
    </w:p>
    <w:p w:rsidR="00C474C7" w:rsidRDefault="00C474C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_Toc63442482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_Toc63442483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_Toc63442484 \h </w:instrText>
      </w:r>
      <w:r>
        <w:fldChar w:fldCharType="separate"/>
      </w:r>
      <w:r>
        <w:t>8</w:t>
      </w:r>
      <w:r>
        <w:fldChar w:fldCharType="end"/>
      </w:r>
    </w:p>
    <w:p w:rsidR="00C474C7" w:rsidRDefault="00C474C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_Toc63442485 \h </w:instrText>
      </w:r>
      <w:r>
        <w:fldChar w:fldCharType="separate"/>
      </w:r>
      <w:r>
        <w:t>8</w:t>
      </w:r>
      <w:r>
        <w:fldChar w:fldCharType="end"/>
      </w:r>
    </w:p>
    <w:p w:rsidR="00C474C7" w:rsidRDefault="00C474C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_Toc63442486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_Toc63442487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_Toc63442488 \h </w:instrText>
      </w:r>
      <w:r>
        <w:fldChar w:fldCharType="separate"/>
      </w:r>
      <w:r>
        <w:t>9</w:t>
      </w:r>
      <w:r>
        <w:fldChar w:fldCharType="end"/>
      </w:r>
    </w:p>
    <w:p w:rsidR="00C474C7" w:rsidRDefault="00C474C7">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_Toc63442489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4.3.1</w:t>
      </w:r>
      <w:r>
        <w:rPr>
          <w:rFonts w:asciiTheme="minorHAnsi" w:hAnsiTheme="minorHAnsi" w:cstheme="minorBidi"/>
          <w:kern w:val="2"/>
          <w:sz w:val="21"/>
          <w:szCs w:val="22"/>
          <w:lang w:val="en-US" w:eastAsia="zh-CN"/>
        </w:rPr>
        <w:tab/>
      </w:r>
      <w:r w:rsidRPr="009B6B02">
        <w:rPr>
          <w:rFonts w:eastAsia="Malgun Gothic"/>
          <w:lang w:eastAsia="zh-CN"/>
        </w:rPr>
        <w:t>General</w:t>
      </w:r>
      <w:r>
        <w:tab/>
      </w:r>
      <w:r>
        <w:fldChar w:fldCharType="begin"/>
      </w:r>
      <w:r>
        <w:instrText xml:space="preserve"> PAGEREF _Toc63442490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4.3.2</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SCEF</w:t>
      </w:r>
      <w:r>
        <w:tab/>
      </w:r>
      <w:r>
        <w:fldChar w:fldCharType="begin"/>
      </w:r>
      <w:r>
        <w:instrText xml:space="preserve"> PAGEREF _Toc63442491 \h </w:instrText>
      </w:r>
      <w:r>
        <w:fldChar w:fldCharType="separate"/>
      </w:r>
      <w:r>
        <w:t>9</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4.3.3</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NEF</w:t>
      </w:r>
      <w:r>
        <w:tab/>
      </w:r>
      <w:r>
        <w:fldChar w:fldCharType="begin"/>
      </w:r>
      <w:r>
        <w:instrText xml:space="preserve"> PAGEREF _Toc63442492 \h </w:instrText>
      </w:r>
      <w:r>
        <w:fldChar w:fldCharType="separate"/>
      </w:r>
      <w:r>
        <w:t>10</w:t>
      </w:r>
      <w:r>
        <w:fldChar w:fldCharType="end"/>
      </w:r>
    </w:p>
    <w:p w:rsidR="00C474C7" w:rsidRDefault="00C474C7">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_Toc63442493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4.4.1</w:t>
      </w:r>
      <w:r>
        <w:rPr>
          <w:rFonts w:asciiTheme="minorHAnsi" w:hAnsiTheme="minorHAnsi" w:cstheme="minorBidi"/>
          <w:kern w:val="2"/>
          <w:sz w:val="21"/>
          <w:szCs w:val="22"/>
          <w:lang w:val="en-US" w:eastAsia="zh-CN"/>
        </w:rPr>
        <w:tab/>
      </w:r>
      <w:r w:rsidRPr="009B6B02">
        <w:rPr>
          <w:rFonts w:eastAsia="Malgun Gothic"/>
          <w:lang w:eastAsia="zh-CN"/>
        </w:rPr>
        <w:t xml:space="preserve"> General</w:t>
      </w:r>
      <w:r>
        <w:tab/>
      </w:r>
      <w:r>
        <w:fldChar w:fldCharType="begin"/>
      </w:r>
      <w:r>
        <w:instrText xml:space="preserve"> PAGEREF _Toc63442494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4.4.2</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SCEF</w:t>
      </w:r>
      <w:r>
        <w:tab/>
      </w:r>
      <w:r>
        <w:fldChar w:fldCharType="begin"/>
      </w:r>
      <w:r>
        <w:instrText xml:space="preserve"> PAGEREF _Toc63442495 \h </w:instrText>
      </w:r>
      <w:r>
        <w:fldChar w:fldCharType="separate"/>
      </w:r>
      <w:r>
        <w:t>11</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4.4.3</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NEF</w:t>
      </w:r>
      <w:r>
        <w:tab/>
      </w:r>
      <w:r>
        <w:fldChar w:fldCharType="begin"/>
      </w:r>
      <w:r>
        <w:instrText xml:space="preserve"> PAGEREF _Toc63442496 \h </w:instrText>
      </w:r>
      <w:r>
        <w:fldChar w:fldCharType="separate"/>
      </w:r>
      <w:r>
        <w:t>12</w:t>
      </w:r>
      <w:r>
        <w:fldChar w:fldCharType="end"/>
      </w:r>
    </w:p>
    <w:p w:rsidR="00C474C7" w:rsidRDefault="00C474C7">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_Toc63442497 \h </w:instrText>
      </w:r>
      <w:r>
        <w:fldChar w:fldCharType="separate"/>
      </w:r>
      <w:r>
        <w:t>13</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_Toc63442498 \h </w:instrText>
      </w:r>
      <w:r>
        <w:fldChar w:fldCharType="separate"/>
      </w:r>
      <w:r>
        <w:t>13</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5.1.1</w:t>
      </w:r>
      <w:r>
        <w:rPr>
          <w:rFonts w:asciiTheme="minorHAnsi" w:hAnsiTheme="minorHAnsi" w:cstheme="minorBidi"/>
          <w:kern w:val="2"/>
          <w:sz w:val="21"/>
          <w:szCs w:val="22"/>
          <w:lang w:val="en-US" w:eastAsia="zh-CN"/>
        </w:rPr>
        <w:tab/>
      </w:r>
      <w:r w:rsidRPr="009B6B02">
        <w:rPr>
          <w:rFonts w:eastAsia="Malgun Gothic"/>
          <w:lang w:eastAsia="zh-CN"/>
        </w:rPr>
        <w:t>Use case #1: Control plane optimization in 5G data connectivity domain charging</w:t>
      </w:r>
      <w:r>
        <w:tab/>
      </w:r>
      <w:r>
        <w:fldChar w:fldCharType="begin"/>
      </w:r>
      <w:r>
        <w:instrText xml:space="preserve"> PAGEREF _Toc63442499 \h </w:instrText>
      </w:r>
      <w:r>
        <w:fldChar w:fldCharType="separate"/>
      </w:r>
      <w:r>
        <w:t>13</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5.1.1.1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_Toc63442500 \h </w:instrText>
      </w:r>
      <w:r>
        <w:fldChar w:fldCharType="separate"/>
      </w:r>
      <w:r>
        <w:t>13</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5.1.2</w:t>
      </w:r>
      <w:r>
        <w:rPr>
          <w:rFonts w:asciiTheme="minorHAnsi" w:hAnsiTheme="minorHAnsi" w:cstheme="minorBidi"/>
          <w:kern w:val="2"/>
          <w:sz w:val="21"/>
          <w:szCs w:val="22"/>
          <w:lang w:val="en-US" w:eastAsia="zh-CN"/>
        </w:rPr>
        <w:tab/>
      </w:r>
      <w:r w:rsidRPr="009B6B02">
        <w:rPr>
          <w:rFonts w:eastAsia="Malgun Gothic"/>
          <w:lang w:eastAsia="zh-CN"/>
        </w:rPr>
        <w:t>Use case #2: Non-IP Data Delivery (NIDD) in control plane data transfer domain charging</w:t>
      </w:r>
      <w:r>
        <w:tab/>
      </w:r>
      <w:r>
        <w:fldChar w:fldCharType="begin"/>
      </w:r>
      <w:r>
        <w:instrText xml:space="preserve"> PAGEREF _Toc63442501 \h </w:instrText>
      </w:r>
      <w:r>
        <w:fldChar w:fldCharType="separate"/>
      </w:r>
      <w:r>
        <w:t>14</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5.1.3</w:t>
      </w:r>
      <w:r>
        <w:rPr>
          <w:rFonts w:asciiTheme="minorHAnsi" w:hAnsiTheme="minorHAnsi" w:cstheme="minorBidi"/>
          <w:kern w:val="2"/>
          <w:sz w:val="21"/>
          <w:szCs w:val="22"/>
          <w:lang w:val="en-US" w:eastAsia="zh-CN"/>
        </w:rPr>
        <w:tab/>
      </w:r>
      <w:r w:rsidRPr="009B6B02">
        <w:rPr>
          <w:rFonts w:eastAsia="Malgun Gothic"/>
          <w:lang w:eastAsia="zh-CN"/>
        </w:rPr>
        <w:t>Use case #3: Support of Serving PLMN Rate Control in control plane data transfer domain charging</w:t>
      </w:r>
      <w:r>
        <w:tab/>
      </w:r>
      <w:r>
        <w:fldChar w:fldCharType="begin"/>
      </w:r>
      <w:r>
        <w:instrText xml:space="preserve"> PAGEREF _Toc63442502 \h </w:instrText>
      </w:r>
      <w:r>
        <w:fldChar w:fldCharType="separate"/>
      </w:r>
      <w:r>
        <w:t>14</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5.1.4</w:t>
      </w:r>
      <w:r>
        <w:rPr>
          <w:rFonts w:asciiTheme="minorHAnsi" w:hAnsiTheme="minorHAnsi" w:cstheme="minorBidi"/>
          <w:kern w:val="2"/>
          <w:sz w:val="21"/>
          <w:szCs w:val="22"/>
          <w:lang w:val="en-US" w:eastAsia="zh-CN"/>
        </w:rPr>
        <w:tab/>
      </w:r>
      <w:r w:rsidRPr="009B6B02">
        <w:rPr>
          <w:rFonts w:eastAsia="Malgun Gothic"/>
          <w:lang w:eastAsia="zh-CN"/>
        </w:rPr>
        <w:t xml:space="preserve">Use case #4: Support of </w:t>
      </w:r>
      <w:r>
        <w:t>Small Data Rate Control</w:t>
      </w:r>
      <w:r w:rsidRPr="009B6B02">
        <w:rPr>
          <w:rFonts w:eastAsia="Malgun Gothic"/>
          <w:lang w:eastAsia="zh-CN"/>
        </w:rPr>
        <w:t xml:space="preserve"> in control plane data transfer domain charging</w:t>
      </w:r>
      <w:r>
        <w:tab/>
      </w:r>
      <w:r>
        <w:fldChar w:fldCharType="begin"/>
      </w:r>
      <w:r>
        <w:instrText xml:space="preserve"> PAGEREF _Toc63442503 \h </w:instrText>
      </w:r>
      <w:r>
        <w:fldChar w:fldCharType="separate"/>
      </w:r>
      <w:r>
        <w:t>15</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5.1.5</w:t>
      </w:r>
      <w:r>
        <w:rPr>
          <w:rFonts w:asciiTheme="minorHAnsi" w:hAnsiTheme="minorHAnsi" w:cstheme="minorBidi"/>
          <w:kern w:val="2"/>
          <w:sz w:val="21"/>
          <w:szCs w:val="22"/>
          <w:lang w:val="en-US" w:eastAsia="zh-CN"/>
        </w:rPr>
        <w:tab/>
      </w:r>
      <w:r w:rsidRPr="009B6B02">
        <w:rPr>
          <w:rFonts w:eastAsia="Malgun Gothic"/>
          <w:lang w:eastAsia="zh-CN"/>
        </w:rPr>
        <w:t>Use case #5: Handover 5GS CIoT charging with EPS interworking</w:t>
      </w:r>
      <w:r>
        <w:tab/>
      </w:r>
      <w:r>
        <w:fldChar w:fldCharType="begin"/>
      </w:r>
      <w:r>
        <w:instrText xml:space="preserve"> PAGEREF _Toc63442504 \h </w:instrText>
      </w:r>
      <w:r>
        <w:fldChar w:fldCharType="separate"/>
      </w:r>
      <w:r>
        <w:t>15</w:t>
      </w:r>
      <w:r>
        <w:fldChar w:fldCharType="end"/>
      </w:r>
    </w:p>
    <w:p w:rsidR="00C474C7" w:rsidRDefault="00C474C7">
      <w:pPr>
        <w:pStyle w:val="30"/>
        <w:rPr>
          <w:rFonts w:asciiTheme="minorHAnsi" w:hAnsiTheme="minorHAnsi" w:cstheme="minorBidi"/>
          <w:kern w:val="2"/>
          <w:sz w:val="21"/>
          <w:szCs w:val="22"/>
          <w:lang w:val="en-US" w:eastAsia="zh-CN"/>
        </w:rPr>
      </w:pPr>
      <w:r w:rsidRPr="009B6B02">
        <w:rPr>
          <w:rFonts w:eastAsia="Malgun Gothic"/>
          <w:lang w:eastAsia="zh-CN"/>
        </w:rPr>
        <w:t>5.1.x</w:t>
      </w:r>
      <w:r>
        <w:rPr>
          <w:rFonts w:asciiTheme="minorHAnsi" w:hAnsiTheme="minorHAnsi" w:cstheme="minorBidi"/>
          <w:kern w:val="2"/>
          <w:sz w:val="21"/>
          <w:szCs w:val="22"/>
          <w:lang w:val="en-US" w:eastAsia="zh-CN"/>
        </w:rPr>
        <w:tab/>
      </w:r>
      <w:r w:rsidRPr="009B6B02">
        <w:rPr>
          <w:rFonts w:eastAsia="Malgun Gothic"/>
          <w:lang w:eastAsia="zh-CN"/>
        </w:rPr>
        <w:t>Use case #x</w:t>
      </w:r>
      <w:r>
        <w:tab/>
      </w:r>
      <w:r>
        <w:fldChar w:fldCharType="begin"/>
      </w:r>
      <w:r>
        <w:instrText xml:space="preserve"> PAGEREF _Toc63442505 \h </w:instrText>
      </w:r>
      <w:r>
        <w:fldChar w:fldCharType="separate"/>
      </w:r>
      <w:r>
        <w:t>16</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5.1.x.1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_Toc63442506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_Toc63442507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_Toc63442508 \h </w:instrText>
      </w:r>
      <w:r>
        <w:fldChar w:fldCharType="separate"/>
      </w:r>
      <w:r>
        <w:t>16</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_Toc63442509 \h </w:instrText>
      </w:r>
      <w:r>
        <w:fldChar w:fldCharType="separate"/>
      </w:r>
      <w:r>
        <w:t>16</w:t>
      </w:r>
      <w:r>
        <w:fldChar w:fldCharType="end"/>
      </w:r>
    </w:p>
    <w:p w:rsidR="00C474C7" w:rsidRDefault="00C474C7">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_Toc63442510 \h </w:instrText>
      </w:r>
      <w:r>
        <w:fldChar w:fldCharType="separate"/>
      </w:r>
      <w:r>
        <w:t>16</w:t>
      </w:r>
      <w:r>
        <w:fldChar w:fldCharType="end"/>
      </w:r>
    </w:p>
    <w:p w:rsidR="00C474C7" w:rsidRDefault="00C474C7">
      <w:pPr>
        <w:pStyle w:val="40"/>
        <w:rPr>
          <w:rFonts w:asciiTheme="minorHAnsi" w:hAnsiTheme="minorHAnsi" w:cstheme="minorBidi"/>
          <w:kern w:val="2"/>
          <w:sz w:val="21"/>
          <w:szCs w:val="22"/>
          <w:lang w:val="en-US" w:eastAsia="zh-CN"/>
        </w:rPr>
      </w:pPr>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_Toc63442511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_Toc63442512 \h </w:instrText>
      </w:r>
      <w:r>
        <w:fldChar w:fldCharType="separate"/>
      </w:r>
      <w:r>
        <w:t>17</w:t>
      </w:r>
      <w:r>
        <w:fldChar w:fldCharType="end"/>
      </w:r>
    </w:p>
    <w:p w:rsidR="00C474C7" w:rsidRDefault="00C474C7">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_Toc63442513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_Toc63442514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_Toc63442515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_Toc63442516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6.1.3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_Toc63442517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_Toc63442518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_Toc63442519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_Toc63442520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6.2.3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_Toc63442521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_Toc63442522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_Toc63442523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_Toc63442524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6.3.3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_Toc63442525 \h </w:instrText>
      </w:r>
      <w:r>
        <w:fldChar w:fldCharType="separate"/>
      </w:r>
      <w:r>
        <w:t>17</w:t>
      </w:r>
      <w:r>
        <w:fldChar w:fldCharType="end"/>
      </w:r>
    </w:p>
    <w:p w:rsidR="00C474C7" w:rsidRDefault="00C474C7">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_Toc63442526 \h </w:instrText>
      </w:r>
      <w:r>
        <w:fldChar w:fldCharType="separate"/>
      </w:r>
      <w:r>
        <w:t>17</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_Toc63442527 \h </w:instrText>
      </w:r>
      <w:r>
        <w:fldChar w:fldCharType="separate"/>
      </w:r>
      <w:r>
        <w:t>18</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_Toc63442528 \h </w:instrText>
      </w:r>
      <w:r>
        <w:fldChar w:fldCharType="separate"/>
      </w:r>
      <w:r>
        <w:t>18</w:t>
      </w:r>
      <w:r>
        <w:fldChar w:fldCharType="end"/>
      </w:r>
    </w:p>
    <w:p w:rsidR="00C474C7" w:rsidRDefault="00C474C7">
      <w:pPr>
        <w:pStyle w:val="40"/>
        <w:rPr>
          <w:rFonts w:asciiTheme="minorHAnsi" w:hAnsiTheme="minorHAnsi" w:cstheme="minorBidi"/>
          <w:kern w:val="2"/>
          <w:sz w:val="21"/>
          <w:szCs w:val="22"/>
          <w:lang w:val="en-US" w:eastAsia="zh-CN"/>
        </w:rPr>
      </w:pPr>
      <w:r w:rsidRPr="009B6B02">
        <w:rPr>
          <w:rFonts w:eastAsia="Times New Roman"/>
          <w:lang w:val="x-none" w:bidi="ar-IQ"/>
        </w:rPr>
        <w:t xml:space="preserve">6.4.3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_Toc63442529 \h </w:instrText>
      </w:r>
      <w:r>
        <w:fldChar w:fldCharType="separate"/>
      </w:r>
      <w:r>
        <w:t>18</w:t>
      </w:r>
      <w:r>
        <w:fldChar w:fldCharType="end"/>
      </w:r>
    </w:p>
    <w:p w:rsidR="00C474C7" w:rsidRDefault="00C474C7">
      <w:pPr>
        <w:pStyle w:val="80"/>
        <w:rPr>
          <w:rFonts w:asciiTheme="minorHAnsi" w:hAnsiTheme="minorHAnsi" w:cstheme="minorBidi"/>
          <w:b w:val="0"/>
          <w:kern w:val="2"/>
          <w:sz w:val="21"/>
          <w:szCs w:val="22"/>
          <w:lang w:val="en-US" w:eastAsia="zh-CN"/>
        </w:rPr>
      </w:pPr>
      <w:r>
        <w:lastRenderedPageBreak/>
        <w:t>Annex A: Title</w:t>
      </w:r>
      <w:r>
        <w:tab/>
      </w:r>
      <w:r>
        <w:fldChar w:fldCharType="begin"/>
      </w:r>
      <w:r>
        <w:instrText xml:space="preserve"> PAGEREF _Toc63442530 \h </w:instrText>
      </w:r>
      <w:r>
        <w:fldChar w:fldCharType="separate"/>
      </w:r>
      <w:r>
        <w:t>19</w:t>
      </w:r>
      <w:r>
        <w:fldChar w:fldCharType="end"/>
      </w:r>
    </w:p>
    <w:p w:rsidR="00C474C7" w:rsidRDefault="00C474C7">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_Toc63442531 \h </w:instrText>
      </w:r>
      <w:r>
        <w:fldChar w:fldCharType="separate"/>
      </w:r>
      <w:r>
        <w:t>19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63328078"/>
      <w:bookmarkStart w:id="19" w:name="_Toc63442479"/>
      <w:bookmarkEnd w:id="16"/>
      <w:r w:rsidRPr="004D3578">
        <w:lastRenderedPageBreak/>
        <w:t>Foreword</w:t>
      </w:r>
      <w:bookmarkEnd w:id="17"/>
      <w:bookmarkEnd w:id="18"/>
      <w:bookmarkEnd w:id="19"/>
    </w:p>
    <w:p w:rsidR="00080512" w:rsidRPr="004D3578" w:rsidRDefault="00080512">
      <w:r w:rsidRPr="004D3578">
        <w:t xml:space="preserve">This Technical </w:t>
      </w:r>
      <w:bookmarkStart w:id="20" w:name="spectype3"/>
      <w:r w:rsidR="00602AEA" w:rsidRPr="000A0169">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2086435"/>
      <w:bookmarkStart w:id="24" w:name="_Toc63328079"/>
      <w:bookmarkStart w:id="25" w:name="_Toc63442480"/>
      <w:bookmarkEnd w:id="22"/>
      <w:r w:rsidRPr="004D3578">
        <w:lastRenderedPageBreak/>
        <w:t>1</w:t>
      </w:r>
      <w:r w:rsidRPr="004D3578">
        <w:tab/>
        <w:t>Scope</w:t>
      </w:r>
      <w:bookmarkEnd w:id="23"/>
      <w:bookmarkEnd w:id="24"/>
      <w:bookmarkEnd w:id="25"/>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CIoT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Control Plane CIoT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6" w:name="references"/>
      <w:bookmarkStart w:id="27" w:name="_Toc2086436"/>
      <w:bookmarkStart w:id="28" w:name="_Toc63328080"/>
      <w:bookmarkStart w:id="29" w:name="_Toc63442481"/>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 w:name="definitions"/>
      <w:bookmarkStart w:id="31" w:name="_Toc2086437"/>
      <w:bookmarkEnd w:id="30"/>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Telecommunication management; Charging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Charging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2" w:name="_Toc63328081"/>
      <w:bookmarkStart w:id="33" w:name="_Toc63442482"/>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2"/>
      </w:pPr>
      <w:bookmarkStart w:id="34" w:name="_Toc2086438"/>
      <w:bookmarkStart w:id="35" w:name="_Toc63328082"/>
      <w:bookmarkStart w:id="36" w:name="_Toc63442483"/>
      <w:r w:rsidRPr="004D3578">
        <w:t>3.1</w:t>
      </w:r>
      <w:r w:rsidRPr="004D3578">
        <w:tab/>
      </w:r>
      <w:r w:rsidR="002B6339">
        <w:t>Terms</w:t>
      </w:r>
      <w:bookmarkEnd w:id="34"/>
      <w:bookmarkEnd w:id="35"/>
      <w:bookmarkEnd w:id="3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7" w:name="_Toc2086439"/>
      <w:bookmarkStart w:id="38" w:name="_Toc63328083"/>
      <w:bookmarkStart w:id="39" w:name="_Toc63442484"/>
      <w:r w:rsidRPr="004D3578">
        <w:t>3.2</w:t>
      </w:r>
      <w:r w:rsidRPr="004D3578">
        <w:tab/>
        <w:t>Symbols</w:t>
      </w:r>
      <w:bookmarkEnd w:id="37"/>
      <w:bookmarkEnd w:id="38"/>
      <w:bookmarkEnd w:id="3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0" w:name="_Toc2086440"/>
      <w:bookmarkStart w:id="41" w:name="_Toc63328084"/>
      <w:bookmarkStart w:id="42" w:name="_Toc63442485"/>
      <w:r w:rsidRPr="004D3578">
        <w:t>3.3</w:t>
      </w:r>
      <w:r w:rsidRPr="004D3578">
        <w:tab/>
        <w:t>Abbreviations</w:t>
      </w:r>
      <w:bookmarkEnd w:id="40"/>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7B5C93" w:rsidP="007B5C93">
      <w:pPr>
        <w:pStyle w:val="EW"/>
      </w:pPr>
      <w:r w:rsidRPr="001A0DDC">
        <w:t>CIoT</w:t>
      </w:r>
      <w:r w:rsidRPr="004D3578">
        <w:tab/>
      </w:r>
      <w:r>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3" w:name="clause4"/>
      <w:bookmarkStart w:id="44" w:name="_Toc2086441"/>
      <w:bookmarkStart w:id="45" w:name="_Toc63328085"/>
      <w:bookmarkStart w:id="46" w:name="_Toc63442486"/>
      <w:bookmarkEnd w:id="43"/>
      <w:r w:rsidRPr="004D3578">
        <w:lastRenderedPageBreak/>
        <w:t>4</w:t>
      </w:r>
      <w:r w:rsidRPr="004D3578">
        <w:tab/>
      </w:r>
      <w:bookmarkEnd w:id="44"/>
      <w:r w:rsidR="00AF37E1" w:rsidRPr="00232D0B">
        <w:t>Concepts and background</w:t>
      </w:r>
      <w:bookmarkEnd w:id="45"/>
      <w:bookmarkEnd w:id="46"/>
    </w:p>
    <w:p w:rsidR="00080512" w:rsidRDefault="00080512">
      <w:pPr>
        <w:pStyle w:val="2"/>
      </w:pPr>
      <w:bookmarkStart w:id="47" w:name="_Toc2086442"/>
      <w:bookmarkStart w:id="48" w:name="_Toc63328086"/>
      <w:bookmarkStart w:id="49" w:name="_Toc63442487"/>
      <w:r w:rsidRPr="004D3578">
        <w:t>4.1</w:t>
      </w:r>
      <w:r w:rsidRPr="004D3578">
        <w:tab/>
      </w:r>
      <w:bookmarkEnd w:id="47"/>
      <w:r w:rsidR="00AF37E1" w:rsidRPr="00B4248A">
        <w:t>General</w:t>
      </w:r>
      <w:bookmarkEnd w:id="48"/>
      <w:bookmarkEnd w:id="49"/>
    </w:p>
    <w:p w:rsidR="00AF37E1" w:rsidRPr="00A16577" w:rsidRDefault="00AF37E1" w:rsidP="00AF37E1">
      <w:r>
        <w:t xml:space="preserve">The </w:t>
      </w:r>
      <w:r>
        <w:rPr>
          <w:lang w:bidi="ar-IQ"/>
        </w:rPr>
        <w:t>Packet Switched (PS) domain charging</w:t>
      </w:r>
      <w:r>
        <w:t xml:space="preserve"> supports charging of </w:t>
      </w:r>
      <w:r>
        <w:rPr>
          <w:rFonts w:hint="eastAsia"/>
        </w:rPr>
        <w:t>CIoT</w:t>
      </w:r>
      <w:r>
        <w:t xml:space="preserve"> functionalities (e.g., the usage of the radio interface for CIoT, CP CIoT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AF37E1" w:rsidRDefault="00AF37E1" w:rsidP="00AF37E1">
      <w:r>
        <w:t>In 5GS CIoT has been evolved and refers to 5GS optimisations and functionality for support of Cellular Internet-of-Things (Cellular IoT, or CIoT)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50" w:name="_Toc63328087"/>
      <w:bookmarkStart w:id="51" w:name="_Toc63442488"/>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50"/>
      <w:bookmarkEnd w:id="5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2" w:name="_Toc63328088"/>
      <w:bookmarkStart w:id="53" w:name="_Toc63442489"/>
      <w:r>
        <w:rPr>
          <w:rFonts w:hint="eastAsia"/>
        </w:rPr>
        <w:t>4</w:t>
      </w:r>
      <w:r>
        <w:t>.3</w:t>
      </w:r>
      <w:r>
        <w:tab/>
      </w:r>
      <w:r w:rsidRPr="009C242D">
        <w:t>CP data transfer</w:t>
      </w:r>
      <w:r>
        <w:t xml:space="preserve"> charging</w:t>
      </w:r>
      <w:bookmarkEnd w:id="52"/>
      <w:bookmarkEnd w:id="53"/>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4" w:name="_Toc63328089"/>
      <w:bookmarkStart w:id="55" w:name="_Toc63442490"/>
      <w:r w:rsidRPr="00EB46E6">
        <w:rPr>
          <w:rFonts w:eastAsia="Malgun Gothic"/>
          <w:lang w:eastAsia="zh-CN"/>
        </w:rPr>
        <w:t>4.3.1</w:t>
      </w:r>
      <w:r w:rsidRPr="00EB46E6">
        <w:rPr>
          <w:rFonts w:eastAsia="Malgun Gothic"/>
          <w:lang w:eastAsia="zh-CN"/>
        </w:rPr>
        <w:tab/>
        <w:t>General</w:t>
      </w:r>
      <w:bookmarkEnd w:id="54"/>
      <w:bookmarkEnd w:id="55"/>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6" w:name="_Toc63328090"/>
      <w:bookmarkStart w:id="57" w:name="_Toc63442491"/>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6"/>
      <w:bookmarkEnd w:id="57"/>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3.85pt" o:ole="">
            <v:imagedata r:id="rId11" o:title=""/>
          </v:shape>
          <o:OLEObject Type="Embed" ProgID="Word.Picture.8" ShapeID="_x0000_i1025" DrawAspect="Content" ObjectID="_1674366564"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8" w:name="_Toc63328091"/>
      <w:bookmarkStart w:id="59" w:name="_Toc63442492"/>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8"/>
      <w:bookmarkEnd w:id="59"/>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5pt;height:260.1pt" o:ole="">
            <v:imagedata r:id="rId13" o:title=""/>
          </v:shape>
          <o:OLEObject Type="Embed" ProgID="Visio.Drawing.15" ShapeID="_x0000_i1026" DrawAspect="Content" ObjectID="_1674366565"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Nchf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60" w:name="_Toc63328092"/>
      <w:bookmarkStart w:id="61" w:name="_Toc63442493"/>
      <w:r>
        <w:rPr>
          <w:rFonts w:hint="eastAsia"/>
        </w:rPr>
        <w:t>4</w:t>
      </w:r>
      <w:r>
        <w:t>.4</w:t>
      </w:r>
      <w:r>
        <w:tab/>
        <w:t>Monitoring event charging</w:t>
      </w:r>
      <w:bookmarkEnd w:id="60"/>
      <w:bookmarkEnd w:id="61"/>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2" w:name="_Toc63328093"/>
      <w:bookmarkStart w:id="63" w:name="_Toc63442494"/>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2"/>
      <w:bookmarkEnd w:id="63"/>
    </w:p>
    <w:p w:rsidR="009C43E2" w:rsidRPr="00075EF4" w:rsidRDefault="009C43E2" w:rsidP="009C43E2">
      <w:r>
        <w:t xml:space="preserve">The Monitoring Events feature is intended for monitoring of specific events in the 3GPP system and reporting such Monitoring Events via the NEF, as described in TS 23.501 [3]. For CIoT,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4" w:name="_Toc63328094"/>
      <w:bookmarkStart w:id="65" w:name="_Toc63442495"/>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4"/>
      <w:bookmarkEnd w:id="65"/>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5pt;height:321.3pt" o:ole="">
            <v:imagedata r:id="rId15" o:title=""/>
          </v:shape>
          <o:OLEObject Type="Embed" ProgID="Word.Picture.8" ShapeID="_x0000_i1027" DrawAspect="Content" ObjectID="_1674366566"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6" w:name="_Toc63328095"/>
      <w:bookmarkStart w:id="67" w:name="_Toc63442496"/>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6"/>
      <w:bookmarkEnd w:id="67"/>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5pt;height:260.1pt" o:ole="">
            <v:imagedata r:id="rId13" o:title=""/>
          </v:shape>
          <o:OLEObject Type="Embed" ProgID="Visio.Drawing.15" ShapeID="_x0000_i1028" DrawAspect="Content" ObjectID="_1674366567"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8" w:name="_Toc52555303"/>
      <w:bookmarkStart w:id="69" w:name="_Toc63328096"/>
      <w:bookmarkStart w:id="70" w:name="_Toc63442497"/>
      <w:r>
        <w:rPr>
          <w:rFonts w:hint="eastAsia"/>
          <w:lang w:eastAsia="zh-CN"/>
        </w:rPr>
        <w:t>5</w:t>
      </w:r>
      <w:r>
        <w:rPr>
          <w:lang w:eastAsia="zh-CN"/>
        </w:rPr>
        <w:tab/>
        <w:t>Use cases and key issues</w:t>
      </w:r>
      <w:bookmarkEnd w:id="68"/>
      <w:bookmarkEnd w:id="69"/>
      <w:bookmarkEnd w:id="70"/>
    </w:p>
    <w:p w:rsidR="00CF17AA" w:rsidRDefault="00CF17AA" w:rsidP="00CF17AA">
      <w:pPr>
        <w:pStyle w:val="2"/>
        <w:rPr>
          <w:lang w:eastAsia="zh-CN"/>
        </w:rPr>
      </w:pPr>
      <w:bookmarkStart w:id="71" w:name="_Toc52555304"/>
      <w:bookmarkStart w:id="72" w:name="_Toc63328097"/>
      <w:bookmarkStart w:id="73" w:name="_Toc63442498"/>
      <w:r>
        <w:rPr>
          <w:rFonts w:hint="eastAsia"/>
          <w:lang w:eastAsia="zh-CN"/>
        </w:rPr>
        <w:t>5</w:t>
      </w:r>
      <w:r>
        <w:rPr>
          <w:lang w:eastAsia="zh-CN"/>
        </w:rPr>
        <w:t>.1</w:t>
      </w:r>
      <w:r>
        <w:rPr>
          <w:lang w:eastAsia="zh-CN"/>
        </w:rPr>
        <w:tab/>
        <w:t>Use cases</w:t>
      </w:r>
      <w:bookmarkEnd w:id="71"/>
      <w:bookmarkEnd w:id="72"/>
      <w:bookmarkEnd w:id="7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4" w:name="_Toc63328098"/>
      <w:bookmarkStart w:id="75" w:name="_Toc63442499"/>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4"/>
      <w:bookmarkEnd w:id="75"/>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6" w:name="_Toc63328099"/>
      <w:bookmarkStart w:id="77" w:name="_Toc63442500"/>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6"/>
      <w:bookmarkEnd w:id="77"/>
    </w:p>
    <w:p w:rsidR="00B37C56" w:rsidRDefault="00B37C56" w:rsidP="00B37C56">
      <w:r>
        <w:t xml:space="preserve">The Control Plane </w:t>
      </w:r>
      <w:r w:rsidR="00D05928">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r w:rsidR="00D05928">
        <w:t>CIoT</w:t>
      </w:r>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r w:rsidR="00D05928">
        <w:t>CIoT</w:t>
      </w:r>
      <w:r>
        <w:t xml:space="preserve"> 5GS Optimisation is available for data transmission. If a PDU session shall only use Control Plane </w:t>
      </w:r>
      <w:r w:rsidR="00D05928">
        <w:t>CIoT</w:t>
      </w:r>
      <w:r>
        <w:t xml:space="preserve"> 5GS Optimisation, the AMF provides a Control Plane Only Indicator to the SMF during the PDU session establishment. A UE and SMF receiving the Control Plane Only Indicator for a PDU session shall always use the Control Plane </w:t>
      </w:r>
      <w:r w:rsidR="00D05928">
        <w:t>CIoT</w:t>
      </w:r>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r w:rsidR="00D05928">
        <w:rPr>
          <w:lang w:bidi="ar-IQ"/>
        </w:rPr>
        <w:t>CIoT</w:t>
      </w:r>
      <w:r>
        <w:rPr>
          <w:lang w:bidi="ar-IQ"/>
        </w:rPr>
        <w:t xml:space="preserve"> 5GS Optimization indicator can be included in charging data generated by CTF, the CHF CDR may include Control Plane </w:t>
      </w:r>
      <w:r w:rsidR="00D05928">
        <w:rPr>
          <w:lang w:bidi="ar-IQ"/>
        </w:rPr>
        <w:t>CIoT</w:t>
      </w:r>
      <w:r>
        <w:rPr>
          <w:lang w:bidi="ar-IQ"/>
        </w:rPr>
        <w:t xml:space="preserve"> 5GS Optimization indicator when this PDU session is negotiated and used for </w:t>
      </w:r>
      <w:r>
        <w:t xml:space="preserve">Control Plane </w:t>
      </w:r>
      <w:r w:rsidR="00D05928">
        <w:t>CIoT</w:t>
      </w:r>
      <w:r>
        <w:t xml:space="preserve"> 5GS Optimisation.</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8" w:name="_Toc63328100"/>
      <w:bookmarkStart w:id="79" w:name="_Toc63442501"/>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8"/>
      <w:bookmarkEnd w:id="79"/>
    </w:p>
    <w:p w:rsidR="008D0521" w:rsidRDefault="008D0521" w:rsidP="008D0521">
      <w:r>
        <w:rPr>
          <w:rFonts w:hint="eastAsia"/>
          <w:lang w:eastAsia="zh-CN"/>
        </w:rPr>
        <w:t>Functions</w:t>
      </w:r>
      <w:r>
        <w:rPr>
          <w:lang w:eastAsia="zh-CN"/>
        </w:rPr>
        <w:t xml:space="preserve"> of NIDD is a 5GS CIoT feature to handle </w:t>
      </w:r>
      <w:r w:rsidRPr="00804081">
        <w:t>Mobile Originated (MO) and Mobile Terminated (MT) communication for unstructured data (also referred to as Non-IP)</w:t>
      </w:r>
      <w:r>
        <w:t>, that delivery to the AF using the NIDD API or using the UPF via a PtP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N33/Nnef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related to the use of CP 5GS CIoT optimization and NIDD API during the unstructured PDU session toward to NEF.</w:t>
      </w:r>
    </w:p>
    <w:p w:rsidR="008D0521" w:rsidRDefault="008D0521" w:rsidP="008D0521">
      <w:pPr>
        <w:rPr>
          <w:lang w:bidi="ar-IQ"/>
        </w:rPr>
      </w:pPr>
      <w:r>
        <w:rPr>
          <w:lang w:bidi="ar-IQ"/>
        </w:rPr>
        <w:t>The 5GS CIoT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0" w:name="_Toc63328101"/>
      <w:bookmarkStart w:id="81" w:name="_Toc63442502"/>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0"/>
      <w:bookmarkEnd w:id="81"/>
    </w:p>
    <w:p w:rsidR="008D0521" w:rsidRDefault="008D0521" w:rsidP="008D0521">
      <w:r w:rsidRPr="00866BD0">
        <w:rPr>
          <w:lang w:eastAsia="zh-CN"/>
        </w:rPr>
        <w:t xml:space="preserve">As described in TS 23.501 [3], the support of rate control of user data in 5GS </w:t>
      </w:r>
      <w:r>
        <w:rPr>
          <w:lang w:eastAsia="zh-CN"/>
        </w:rPr>
        <w:t>CIoT</w:t>
      </w:r>
      <w:r w:rsidRPr="00866BD0">
        <w:rPr>
          <w:lang w:eastAsia="zh-CN"/>
        </w:rPr>
        <w:t xml:space="preserve"> is described as two 5GS </w:t>
      </w:r>
      <w:r>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Pr>
          <w:lang w:eastAsia="zh-CN"/>
        </w:rPr>
        <w:t>CIoT</w:t>
      </w:r>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2" w:name="_Toc63328102"/>
      <w:bookmarkStart w:id="83" w:name="_Toc63442503"/>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2"/>
      <w:bookmarkEnd w:id="83"/>
    </w:p>
    <w:p w:rsidR="008D0521" w:rsidRPr="002553B7" w:rsidRDefault="008D0521" w:rsidP="008D0521">
      <w:pPr>
        <w:rPr>
          <w:lang w:eastAsia="zh-CN"/>
        </w:rPr>
      </w:pPr>
      <w:r w:rsidRPr="002553B7">
        <w:rPr>
          <w:lang w:eastAsia="zh-CN"/>
        </w:rPr>
        <w:t xml:space="preserve">As described in TS 23.501 [3], the support of rate control of user data in 5GS </w:t>
      </w:r>
      <w:r>
        <w:rPr>
          <w:lang w:eastAsia="zh-CN"/>
        </w:rPr>
        <w:t>CIoT</w:t>
      </w:r>
      <w:r w:rsidRPr="002553B7">
        <w:rPr>
          <w:lang w:eastAsia="zh-CN"/>
        </w:rPr>
        <w:t xml:space="preserve"> is described as two 5GS </w:t>
      </w:r>
      <w:r>
        <w:rPr>
          <w:lang w:eastAsia="zh-CN"/>
        </w:rPr>
        <w:t>CIoT</w:t>
      </w:r>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Pr>
          <w:lang w:eastAsia="zh-CN"/>
        </w:rPr>
        <w:t>CIoT</w:t>
      </w:r>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4" w:name="_Toc63328103"/>
      <w:bookmarkStart w:id="85" w:name="_Toc63442504"/>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4"/>
      <w:bookmarkEnd w:id="85"/>
    </w:p>
    <w:p w:rsidR="008D0521" w:rsidRDefault="008D0521" w:rsidP="008D0521">
      <w:pPr>
        <w:rPr>
          <w:lang w:eastAsia="zh-CN"/>
        </w:rPr>
      </w:pPr>
      <w:r>
        <w:rPr>
          <w:lang w:eastAsia="zh-CN"/>
        </w:rPr>
        <w:t>The use case describes the scenario when handover from 5GS to EPS and handover from EPS to 5GS regarding 5GS CIoT features. The use case begins when 5GS CIoT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CIoT feature should be considered in EPC interworking scenarios. The related information exchanged during interworking 5GS to EPS support the use of APN rate control parameters when 5GS CIoT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CF17AA" w:rsidRDefault="00CF17AA" w:rsidP="00CF17AA">
      <w:pPr>
        <w:pStyle w:val="3"/>
        <w:overflowPunct w:val="0"/>
        <w:autoSpaceDE w:val="0"/>
        <w:autoSpaceDN w:val="0"/>
        <w:adjustRightInd w:val="0"/>
        <w:textAlignment w:val="baseline"/>
        <w:rPr>
          <w:rFonts w:eastAsia="Malgun Gothic"/>
          <w:lang w:eastAsia="zh-CN"/>
        </w:rPr>
      </w:pPr>
      <w:bookmarkStart w:id="86" w:name="_Toc52555305"/>
      <w:bookmarkStart w:id="87" w:name="_Toc63328104"/>
      <w:bookmarkStart w:id="88" w:name="_Toc63442505"/>
      <w:r w:rsidRPr="00D9240A">
        <w:rPr>
          <w:rFonts w:eastAsia="Malgun Gothic" w:hint="eastAsia"/>
          <w:lang w:eastAsia="zh-CN"/>
        </w:rPr>
        <w:lastRenderedPageBreak/>
        <w:t>5</w:t>
      </w:r>
      <w:r w:rsidRPr="00D9240A">
        <w:rPr>
          <w:rFonts w:eastAsia="Malgun Gothic"/>
          <w:lang w:eastAsia="zh-CN"/>
        </w:rPr>
        <w:t>.1.</w:t>
      </w:r>
      <w:r w:rsidR="00B37C56">
        <w:rPr>
          <w:rFonts w:eastAsia="Malgun Gothic"/>
          <w:lang w:eastAsia="zh-CN"/>
        </w:rPr>
        <w:t>x</w:t>
      </w:r>
      <w:r>
        <w:rPr>
          <w:rFonts w:eastAsia="Malgun Gothic"/>
          <w:lang w:eastAsia="zh-CN"/>
        </w:rPr>
        <w:tab/>
        <w:t>Use case #</w:t>
      </w:r>
      <w:bookmarkEnd w:id="86"/>
      <w:r w:rsidR="00B37C56">
        <w:rPr>
          <w:rFonts w:eastAsia="Malgun Gothic"/>
          <w:lang w:eastAsia="zh-CN"/>
        </w:rPr>
        <w:t>x</w:t>
      </w:r>
      <w:bookmarkEnd w:id="87"/>
      <w:bookmarkEnd w:id="88"/>
    </w:p>
    <w:p w:rsidR="001E153E" w:rsidRPr="00BA521D" w:rsidRDefault="001E153E" w:rsidP="001E153E">
      <w:pPr>
        <w:pStyle w:val="4"/>
        <w:overflowPunct w:val="0"/>
        <w:autoSpaceDE w:val="0"/>
        <w:autoSpaceDN w:val="0"/>
        <w:adjustRightInd w:val="0"/>
        <w:textAlignment w:val="baseline"/>
        <w:rPr>
          <w:rFonts w:eastAsia="Times New Roman"/>
          <w:lang w:val="x-none" w:bidi="ar-IQ"/>
        </w:rPr>
      </w:pPr>
      <w:bookmarkStart w:id="89" w:name="_Toc63442506"/>
      <w:r w:rsidRPr="00BA521D">
        <w:rPr>
          <w:rFonts w:eastAsia="Times New Roman" w:hint="eastAsia"/>
          <w:lang w:val="x-none" w:bidi="ar-IQ"/>
        </w:rPr>
        <w:t>5</w:t>
      </w:r>
      <w:r w:rsidRPr="00BA521D">
        <w:rPr>
          <w:rFonts w:eastAsia="Times New Roman"/>
          <w:lang w:val="x-none" w:bidi="ar-IQ"/>
        </w:rPr>
        <w:t>.1.</w:t>
      </w:r>
      <w:r>
        <w:rPr>
          <w:rFonts w:eastAsia="Times New Roman"/>
          <w:lang w:val="x-none" w:bidi="ar-IQ"/>
        </w:rPr>
        <w:t>x</w:t>
      </w:r>
      <w:r w:rsidRPr="00BA521D">
        <w:rPr>
          <w:rFonts w:eastAsia="Times New Roman"/>
          <w:lang w:val="x-none" w:bidi="ar-IQ"/>
        </w:rPr>
        <w:t xml:space="preserve">.1 </w:t>
      </w:r>
      <w:r w:rsidRPr="00BA521D">
        <w:rPr>
          <w:rFonts w:eastAsia="Times New Roman"/>
          <w:lang w:val="x-none" w:bidi="ar-IQ"/>
        </w:rPr>
        <w:tab/>
        <w:t>Description</w:t>
      </w:r>
      <w:bookmarkEnd w:id="89"/>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r w:rsidR="00D05928">
        <w:rPr>
          <w:lang w:eastAsia="zh-CN"/>
        </w:rPr>
        <w:t>CIoT</w:t>
      </w:r>
      <w:r>
        <w:rPr>
          <w:lang w:eastAsia="zh-CN"/>
        </w:rPr>
        <w:t>.</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90" w:name="_Toc63328105"/>
      <w:bookmarkStart w:id="91" w:name="_Toc63442507"/>
      <w:r w:rsidRPr="00F30833">
        <w:rPr>
          <w:lang w:eastAsia="zh-CN"/>
        </w:rPr>
        <w:t xml:space="preserve">5.2 </w:t>
      </w:r>
      <w:r w:rsidRPr="00F30833">
        <w:rPr>
          <w:lang w:eastAsia="zh-CN"/>
        </w:rPr>
        <w:tab/>
        <w:t>Potential charging requirements</w:t>
      </w:r>
      <w:bookmarkEnd w:id="90"/>
      <w:bookmarkEnd w:id="91"/>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D05928">
        <w:t>CIoT</w:t>
      </w:r>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CIoT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Pr>
          <w:lang w:eastAsia="zh-CN"/>
        </w:rPr>
        <w:t>CIoT</w:t>
      </w:r>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Pr>
          <w:lang w:eastAsia="zh-CN"/>
        </w:rPr>
        <w:t>CIoT</w:t>
      </w:r>
      <w:r w:rsidRPr="00692B0E">
        <w:rPr>
          <w:lang w:eastAsia="zh-CN"/>
        </w:rPr>
        <w:t xml:space="preserve"> based on 5G system architecture.</w:t>
      </w:r>
    </w:p>
    <w:p w:rsidR="008D0521" w:rsidRPr="009535B3" w:rsidRDefault="008D0521" w:rsidP="008D0521">
      <w:pPr>
        <w:rPr>
          <w:b/>
          <w:lang w:eastAsia="zh-CN"/>
        </w:rPr>
      </w:pPr>
      <w:bookmarkStart w:id="92"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CIoT</w:t>
      </w:r>
      <w:r w:rsidRPr="009535B3">
        <w:rPr>
          <w:lang w:eastAsia="zh-CN"/>
        </w:rPr>
        <w:t xml:space="preserve"> for interworking to EPS procedures.</w:t>
      </w:r>
    </w:p>
    <w:p w:rsidR="004B2F8A" w:rsidRPr="008D0521"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CIoT</w:t>
      </w:r>
      <w:r w:rsidRPr="009535B3">
        <w:rPr>
          <w:lang w:eastAsia="zh-CN"/>
        </w:rPr>
        <w:t xml:space="preserve"> for interworking to EPS procedures.</w:t>
      </w:r>
    </w:p>
    <w:p w:rsidR="008D0521" w:rsidRDefault="008D0521" w:rsidP="008D0521">
      <w:pPr>
        <w:pStyle w:val="2"/>
        <w:ind w:left="0" w:firstLine="0"/>
        <w:rPr>
          <w:lang w:eastAsia="zh-CN"/>
        </w:rPr>
      </w:pPr>
      <w:bookmarkStart w:id="93" w:name="_Toc63328106"/>
    </w:p>
    <w:p w:rsidR="00B542A5" w:rsidRPr="00F7023F" w:rsidRDefault="00B542A5" w:rsidP="00B542A5">
      <w:pPr>
        <w:pStyle w:val="2"/>
        <w:rPr>
          <w:lang w:eastAsia="zh-CN"/>
        </w:rPr>
      </w:pPr>
      <w:bookmarkStart w:id="94" w:name="_Toc63442508"/>
      <w:bookmarkEnd w:id="93"/>
      <w:r w:rsidRPr="00F7023F">
        <w:rPr>
          <w:rFonts w:hint="eastAsia"/>
          <w:lang w:eastAsia="zh-CN"/>
        </w:rPr>
        <w:t>5</w:t>
      </w:r>
      <w:r w:rsidRPr="00F7023F">
        <w:rPr>
          <w:lang w:eastAsia="zh-CN"/>
        </w:rPr>
        <w:t>.3</w:t>
      </w:r>
      <w:r w:rsidRPr="00F7023F">
        <w:rPr>
          <w:lang w:eastAsia="zh-CN"/>
        </w:rPr>
        <w:tab/>
        <w:t>Mapping of use cases</w:t>
      </w:r>
      <w:bookmarkEnd w:id="94"/>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7C4852">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7C4852">
            <w:pPr>
              <w:pStyle w:val="Guidance"/>
              <w:rPr>
                <w:i w:val="0"/>
                <w:color w:val="auto"/>
                <w:lang w:eastAsia="zh-CN"/>
              </w:rPr>
            </w:pPr>
            <w:r>
              <w:rPr>
                <w:rFonts w:hint="eastAsia"/>
                <w:i w:val="0"/>
                <w:color w:val="auto"/>
                <w:lang w:eastAsia="zh-CN"/>
              </w:rPr>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5G data connectivity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CP data transfer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Monitoring event charging</w:t>
            </w:r>
          </w:p>
        </w:tc>
      </w:tr>
      <w:tr w:rsidR="00B542A5" w:rsidRPr="00F7023F" w:rsidTr="007C4852">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7C4852">
            <w:pPr>
              <w:pStyle w:val="Guidance"/>
              <w:rPr>
                <w:i w:val="0"/>
                <w:color w:val="auto"/>
                <w:lang w:eastAsia="zh-CN"/>
              </w:rPr>
            </w:pPr>
            <w:r>
              <w:rPr>
                <w:i w:val="0"/>
                <w:color w:val="auto"/>
                <w:lang w:eastAsia="zh-CN"/>
              </w:rPr>
              <w:t>Use case of 5GS CIoT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B542A5" w:rsidRDefault="00025DED" w:rsidP="00025DED">
      <w:pPr>
        <w:rPr>
          <w:lang w:eastAsia="zh-CN"/>
        </w:rPr>
      </w:pPr>
    </w:p>
    <w:p w:rsidR="00025DED" w:rsidRPr="00025DED" w:rsidRDefault="00025DED" w:rsidP="00025DED">
      <w:pPr>
        <w:rPr>
          <w:lang w:eastAsia="zh-CN"/>
        </w:rPr>
      </w:pPr>
    </w:p>
    <w:p w:rsidR="00CF17AA" w:rsidRDefault="00CF17AA" w:rsidP="00CF17AA">
      <w:pPr>
        <w:pStyle w:val="2"/>
        <w:rPr>
          <w:lang w:eastAsia="zh-CN"/>
        </w:rPr>
      </w:pPr>
      <w:bookmarkStart w:id="95" w:name="_Toc63328107"/>
      <w:bookmarkStart w:id="96" w:name="_Toc63442509"/>
      <w:r>
        <w:rPr>
          <w:rFonts w:hint="eastAsia"/>
          <w:lang w:eastAsia="zh-CN"/>
        </w:rPr>
        <w:t>5</w:t>
      </w:r>
      <w:r>
        <w:rPr>
          <w:lang w:eastAsia="zh-CN"/>
        </w:rPr>
        <w:t>.</w:t>
      </w:r>
      <w:r w:rsidR="00AD184A">
        <w:rPr>
          <w:lang w:eastAsia="zh-CN"/>
        </w:rPr>
        <w:t>x</w:t>
      </w:r>
      <w:r>
        <w:rPr>
          <w:lang w:eastAsia="zh-CN"/>
        </w:rPr>
        <w:tab/>
        <w:t>Key issues</w:t>
      </w:r>
      <w:bookmarkEnd w:id="92"/>
      <w:bookmarkEnd w:id="95"/>
      <w:bookmarkEnd w:id="96"/>
    </w:p>
    <w:p w:rsidR="00CF17AA" w:rsidRDefault="00CF17AA" w:rsidP="00CF17AA">
      <w:pPr>
        <w:pStyle w:val="3"/>
        <w:overflowPunct w:val="0"/>
        <w:autoSpaceDE w:val="0"/>
        <w:autoSpaceDN w:val="0"/>
        <w:adjustRightInd w:val="0"/>
        <w:textAlignment w:val="baseline"/>
        <w:rPr>
          <w:lang w:eastAsia="zh-CN"/>
        </w:rPr>
      </w:pPr>
      <w:bookmarkStart w:id="97" w:name="_Toc52555307"/>
      <w:bookmarkStart w:id="98" w:name="_Toc63328108"/>
      <w:bookmarkStart w:id="99" w:name="_Toc63442510"/>
      <w:r>
        <w:rPr>
          <w:rFonts w:hint="eastAsia"/>
          <w:lang w:eastAsia="zh-CN"/>
        </w:rPr>
        <w:t>5</w:t>
      </w:r>
      <w:r>
        <w:rPr>
          <w:lang w:eastAsia="zh-CN"/>
        </w:rPr>
        <w:t>.</w:t>
      </w:r>
      <w:r w:rsidR="00AD184A">
        <w:rPr>
          <w:lang w:eastAsia="zh-CN"/>
        </w:rPr>
        <w:t>x</w:t>
      </w:r>
      <w:r>
        <w:rPr>
          <w:lang w:eastAsia="zh-CN"/>
        </w:rPr>
        <w:t>.2</w:t>
      </w:r>
      <w:r>
        <w:rPr>
          <w:lang w:eastAsia="zh-CN"/>
        </w:rPr>
        <w:tab/>
        <w:t>Key issues</w:t>
      </w:r>
      <w:bookmarkEnd w:id="97"/>
      <w:bookmarkEnd w:id="98"/>
      <w:bookmarkEnd w:id="99"/>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r w:rsidR="00D05928">
        <w:rPr>
          <w:lang w:eastAsia="zh-CN"/>
        </w:rPr>
        <w:t>CIoT</w:t>
      </w:r>
      <w:r>
        <w:rPr>
          <w:lang w:eastAsia="zh-CN"/>
        </w:rPr>
        <w:t xml:space="preserve">. </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100" w:name="_Toc52555308"/>
      <w:bookmarkStart w:id="101" w:name="_Toc63328109"/>
      <w:bookmarkStart w:id="102" w:name="_Toc63442511"/>
      <w:r>
        <w:rPr>
          <w:lang w:eastAsia="zh-CN"/>
        </w:rPr>
        <w:lastRenderedPageBreak/>
        <w:t>5.</w:t>
      </w:r>
      <w:r w:rsidR="00AD184A">
        <w:rPr>
          <w:lang w:eastAsia="zh-CN"/>
        </w:rPr>
        <w:t>x</w:t>
      </w:r>
      <w:r>
        <w:rPr>
          <w:lang w:eastAsia="zh-CN"/>
        </w:rPr>
        <w:t>.2.1</w:t>
      </w:r>
      <w:r>
        <w:rPr>
          <w:lang w:eastAsia="zh-CN"/>
        </w:rPr>
        <w:tab/>
      </w:r>
      <w:r>
        <w:rPr>
          <w:rFonts w:hint="eastAsia"/>
          <w:lang w:eastAsia="zh-CN"/>
        </w:rPr>
        <w:t>D</w:t>
      </w:r>
      <w:r>
        <w:rPr>
          <w:lang w:eastAsia="zh-CN"/>
        </w:rPr>
        <w:t>escription</w:t>
      </w:r>
      <w:bookmarkEnd w:id="100"/>
      <w:bookmarkEnd w:id="101"/>
      <w:bookmarkEnd w:id="102"/>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103" w:name="_Toc52555309"/>
      <w:bookmarkStart w:id="104" w:name="_Toc63328110"/>
      <w:bookmarkStart w:id="105" w:name="_Toc63442512"/>
      <w:r>
        <w:rPr>
          <w:lang w:eastAsia="zh-CN"/>
        </w:rPr>
        <w:t>5.</w:t>
      </w:r>
      <w:r w:rsidR="00AD184A">
        <w:rPr>
          <w:lang w:eastAsia="zh-CN"/>
        </w:rPr>
        <w:t>x</w:t>
      </w:r>
      <w:r>
        <w:rPr>
          <w:lang w:eastAsia="zh-CN"/>
        </w:rPr>
        <w:t>.2.2</w:t>
      </w:r>
      <w:r>
        <w:rPr>
          <w:lang w:eastAsia="zh-CN"/>
        </w:rPr>
        <w:tab/>
        <w:t>Potential requirements</w:t>
      </w:r>
      <w:bookmarkEnd w:id="103"/>
      <w:bookmarkEnd w:id="104"/>
      <w:bookmarkEnd w:id="105"/>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106" w:name="_Toc52555310"/>
      <w:bookmarkStart w:id="107" w:name="_Toc63328111"/>
      <w:bookmarkStart w:id="108" w:name="_Toc63442513"/>
      <w:r>
        <w:rPr>
          <w:rFonts w:hint="eastAsia"/>
          <w:lang w:eastAsia="zh-CN"/>
        </w:rPr>
        <w:t>6</w:t>
      </w:r>
      <w:r>
        <w:rPr>
          <w:lang w:eastAsia="zh-CN"/>
        </w:rPr>
        <w:tab/>
        <w:t>Solutions</w:t>
      </w:r>
      <w:bookmarkEnd w:id="106"/>
      <w:bookmarkEnd w:id="107"/>
      <w:bookmarkEnd w:id="108"/>
    </w:p>
    <w:p w:rsidR="00B542A5" w:rsidRPr="00F7023F" w:rsidRDefault="00B542A5" w:rsidP="00B542A5">
      <w:pPr>
        <w:pStyle w:val="2"/>
        <w:rPr>
          <w:lang w:eastAsia="zh-CN"/>
        </w:rPr>
      </w:pPr>
      <w:bookmarkStart w:id="109" w:name="startOfAnnexes"/>
      <w:bookmarkStart w:id="110" w:name="_Toc63328112"/>
      <w:bookmarkStart w:id="111" w:name="_Toc63442514"/>
      <w:bookmarkEnd w:id="109"/>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110"/>
      <w:bookmarkEnd w:id="111"/>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r>
        <w:rPr>
          <w:lang w:eastAsia="zh-CN"/>
        </w:rPr>
        <w:t>CIoT</w:t>
      </w:r>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2" w:name="_Toc63328113"/>
      <w:bookmarkStart w:id="113" w:name="_Toc63442515"/>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112"/>
      <w:bookmarkEnd w:id="113"/>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4" w:name="_Toc63328114"/>
      <w:bookmarkStart w:id="115" w:name="_Toc63442516"/>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14"/>
      <w:bookmarkEnd w:id="115"/>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16" w:name="_Toc63328115"/>
      <w:bookmarkStart w:id="117" w:name="_Toc63442517"/>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116"/>
      <w:bookmarkEnd w:id="117"/>
    </w:p>
    <w:p w:rsidR="00B542A5" w:rsidRDefault="00B542A5" w:rsidP="00B542A5"/>
    <w:p w:rsidR="00B542A5" w:rsidRPr="00F7023F" w:rsidRDefault="00B542A5" w:rsidP="00B542A5">
      <w:pPr>
        <w:pStyle w:val="2"/>
        <w:rPr>
          <w:lang w:eastAsia="zh-CN"/>
        </w:rPr>
      </w:pPr>
      <w:bookmarkStart w:id="118" w:name="_Toc63328116"/>
      <w:bookmarkStart w:id="119" w:name="_Toc63442518"/>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118"/>
      <w:bookmarkEnd w:id="119"/>
      <w:r>
        <w:rPr>
          <w:lang w:eastAsia="zh-CN"/>
        </w:rPr>
        <w:t xml:space="preserve"> </w:t>
      </w:r>
    </w:p>
    <w:p w:rsidR="00B542A5" w:rsidRPr="001756B9" w:rsidRDefault="00B542A5" w:rsidP="001756B9">
      <w:pPr>
        <w:pStyle w:val="Guidance"/>
        <w:rPr>
          <w:lang w:eastAsia="zh-CN"/>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r>
        <w:rPr>
          <w:lang w:eastAsia="zh-CN"/>
        </w:rPr>
        <w:t>CIoT</w:t>
      </w:r>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0" w:name="_Toc63328117"/>
      <w:bookmarkStart w:id="121" w:name="_Toc63442519"/>
      <w:r w:rsidRPr="004F3D4F">
        <w:rPr>
          <w:rFonts w:eastAsia="Times New Roman"/>
          <w:lang w:val="x-none" w:bidi="ar-IQ"/>
        </w:rPr>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20"/>
      <w:bookmarkEnd w:id="121"/>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2" w:name="_Toc63328118"/>
      <w:bookmarkStart w:id="123" w:name="_Toc63442520"/>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22"/>
      <w:bookmarkEnd w:id="123"/>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4" w:name="_Toc63328119"/>
      <w:bookmarkStart w:id="125" w:name="_Toc63442521"/>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24"/>
      <w:bookmarkEnd w:id="125"/>
    </w:p>
    <w:p w:rsidR="00B542A5" w:rsidRPr="006E5144" w:rsidRDefault="00B542A5" w:rsidP="00B542A5"/>
    <w:p w:rsidR="00B542A5" w:rsidRPr="00F7023F" w:rsidRDefault="00B542A5" w:rsidP="00B542A5">
      <w:pPr>
        <w:pStyle w:val="2"/>
        <w:rPr>
          <w:lang w:eastAsia="zh-CN"/>
        </w:rPr>
      </w:pPr>
      <w:bookmarkStart w:id="126" w:name="_Toc63328120"/>
      <w:bookmarkStart w:id="127" w:name="_Toc63442522"/>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126"/>
      <w:bookmarkEnd w:id="127"/>
      <w:r>
        <w:rPr>
          <w:lang w:eastAsia="zh-CN"/>
        </w:rPr>
        <w:t xml:space="preserve"> </w:t>
      </w:r>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r>
        <w:rPr>
          <w:lang w:eastAsia="zh-CN"/>
        </w:rPr>
        <w:t>CIoT</w:t>
      </w:r>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28" w:name="_Toc63328121"/>
      <w:bookmarkStart w:id="129" w:name="_Toc63442523"/>
      <w:r w:rsidRPr="004F3D4F">
        <w:rPr>
          <w:rFonts w:eastAsia="Times New Roman"/>
          <w:lang w:val="x-none" w:bidi="ar-IQ"/>
        </w:rPr>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28"/>
      <w:bookmarkEnd w:id="129"/>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0" w:name="_Toc63328122"/>
      <w:bookmarkStart w:id="131" w:name="_Toc63442524"/>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30"/>
      <w:bookmarkEnd w:id="131"/>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2" w:name="_Toc63328123"/>
      <w:bookmarkStart w:id="133" w:name="_Toc63442525"/>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32"/>
      <w:bookmarkEnd w:id="133"/>
    </w:p>
    <w:p w:rsidR="00B542A5" w:rsidRDefault="00B542A5" w:rsidP="00B542A5"/>
    <w:p w:rsidR="00B542A5" w:rsidRDefault="00B542A5" w:rsidP="00B542A5">
      <w:pPr>
        <w:pStyle w:val="2"/>
        <w:rPr>
          <w:lang w:eastAsia="zh-CN"/>
        </w:rPr>
      </w:pPr>
      <w:bookmarkStart w:id="134" w:name="_Toc63328124"/>
      <w:bookmarkStart w:id="135" w:name="_Toc63442526"/>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134"/>
      <w:bookmarkEnd w:id="135"/>
    </w:p>
    <w:p w:rsidR="00B542A5" w:rsidRPr="002B08F5" w:rsidRDefault="00B542A5" w:rsidP="001756B9">
      <w:pPr>
        <w:pStyle w:val="Guidance"/>
        <w:rPr>
          <w:i w:val="0"/>
        </w:rPr>
      </w:pPr>
      <w:r w:rsidRPr="002B08F5">
        <w:rPr>
          <w:rFonts w:hint="eastAsia"/>
          <w:lang w:eastAsia="zh-CN"/>
        </w:rPr>
        <w:t>T</w:t>
      </w:r>
      <w:r w:rsidRPr="002B08F5">
        <w:rPr>
          <w:lang w:eastAsia="zh-CN"/>
        </w:rPr>
        <w:t xml:space="preserve">his clause is used to provide </w:t>
      </w:r>
      <w:r>
        <w:rPr>
          <w:lang w:eastAsia="zh-CN"/>
        </w:rPr>
        <w:t>solution</w:t>
      </w:r>
      <w:r w:rsidRPr="002B08F5">
        <w:rPr>
          <w:lang w:eastAsia="zh-CN"/>
        </w:rPr>
        <w:t xml:space="preserve"> for charging enhancement(s) for 5GS </w:t>
      </w:r>
      <w:r>
        <w:rPr>
          <w:lang w:eastAsia="zh-CN"/>
        </w:rPr>
        <w:t>CIoT</w:t>
      </w:r>
      <w:r w:rsidRPr="002B08F5">
        <w:rPr>
          <w:lang w:eastAsia="zh-CN"/>
        </w:rPr>
        <w:t xml:space="preserve">. </w:t>
      </w:r>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6" w:name="_Toc63328125"/>
      <w:bookmarkStart w:id="137" w:name="_Toc63442527"/>
      <w:r w:rsidRPr="004F3D4F">
        <w:rPr>
          <w:rFonts w:eastAsia="Times New Roman"/>
          <w:lang w:val="x-none" w:bidi="ar-IQ"/>
        </w:rPr>
        <w:lastRenderedPageBreak/>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136"/>
      <w:bookmarkEnd w:id="137"/>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38" w:name="_Toc63328126"/>
      <w:bookmarkStart w:id="139" w:name="_Toc63442528"/>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138"/>
      <w:bookmarkEnd w:id="139"/>
    </w:p>
    <w:p w:rsidR="00B542A5" w:rsidRPr="004F3D4F" w:rsidRDefault="00B542A5" w:rsidP="00B542A5">
      <w:pPr>
        <w:pStyle w:val="4"/>
        <w:overflowPunct w:val="0"/>
        <w:autoSpaceDE w:val="0"/>
        <w:autoSpaceDN w:val="0"/>
        <w:adjustRightInd w:val="0"/>
        <w:textAlignment w:val="baseline"/>
        <w:rPr>
          <w:rFonts w:eastAsia="Times New Roman"/>
          <w:lang w:val="x-none" w:bidi="ar-IQ"/>
        </w:rPr>
      </w:pPr>
      <w:bookmarkStart w:id="140" w:name="_Toc63328127"/>
      <w:bookmarkStart w:id="141" w:name="_Toc63442529"/>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140"/>
      <w:bookmarkEnd w:id="141"/>
    </w:p>
    <w:p w:rsidR="00B542A5" w:rsidRPr="001C30C3" w:rsidRDefault="00B542A5" w:rsidP="00B542A5">
      <w:pPr>
        <w:rPr>
          <w:lang w:eastAsia="zh-CN"/>
        </w:rPr>
      </w:pPr>
    </w:p>
    <w:p w:rsidR="00080512" w:rsidRDefault="00D9134D">
      <w:pPr>
        <w:pStyle w:val="8"/>
      </w:pPr>
      <w:r>
        <w:br w:type="page"/>
      </w:r>
      <w:bookmarkStart w:id="142" w:name="_Toc2086453"/>
      <w:bookmarkStart w:id="143" w:name="_Toc63328128"/>
      <w:bookmarkStart w:id="144" w:name="_Toc63442530"/>
      <w:r w:rsidR="00080512" w:rsidRPr="004D3578">
        <w:lastRenderedPageBreak/>
        <w:t>Annex A</w:t>
      </w:r>
      <w:r w:rsidR="00175126">
        <w:t>:</w:t>
      </w:r>
      <w:r w:rsidR="00080512" w:rsidRPr="004D3578">
        <w:br/>
      </w:r>
      <w:bookmarkEnd w:id="142"/>
      <w:r w:rsidR="000A0169">
        <w:t>Title</w:t>
      </w:r>
      <w:bookmarkEnd w:id="143"/>
      <w:bookmarkEnd w:id="144"/>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45" w:name="_Toc2086459"/>
      <w:bookmarkStart w:id="146" w:name="_Toc63328129"/>
      <w:bookmarkStart w:id="147" w:name="_Toc63442531"/>
      <w:r>
        <w:t>Annex X</w:t>
      </w:r>
      <w:r w:rsidR="00080512" w:rsidRPr="004D3578">
        <w:t>:</w:t>
      </w:r>
      <w:r w:rsidR="00080512" w:rsidRPr="004D3578">
        <w:br/>
        <w:t>Change history</w:t>
      </w:r>
      <w:bookmarkStart w:id="148" w:name="historyclause"/>
      <w:bookmarkEnd w:id="145"/>
      <w:bookmarkEnd w:id="146"/>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r>
              <w:rPr>
                <w:rFonts w:cs="Arial"/>
                <w:sz w:val="16"/>
                <w:szCs w:val="16"/>
              </w:rPr>
              <w:t>pCR 28.816 add background for data connectivity charging</w:t>
            </w:r>
          </w:p>
          <w:p w:rsidR="00B73A75" w:rsidRDefault="00B73A75" w:rsidP="0018496F">
            <w:pPr>
              <w:pStyle w:val="TAC"/>
              <w:jc w:val="left"/>
              <w:rPr>
                <w:rFonts w:cs="Arial"/>
                <w:sz w:val="16"/>
                <w:szCs w:val="16"/>
              </w:rPr>
            </w:pPr>
            <w:r>
              <w:rPr>
                <w:rFonts w:cs="Arial"/>
                <w:sz w:val="16"/>
                <w:szCs w:val="16"/>
              </w:rPr>
              <w:t>pCR 28.816 add background for control plane data transfer charging</w:t>
            </w:r>
          </w:p>
          <w:p w:rsidR="00B73A75" w:rsidRDefault="00B73A75" w:rsidP="0018496F">
            <w:pPr>
              <w:pStyle w:val="TAC"/>
              <w:jc w:val="left"/>
              <w:rPr>
                <w:rFonts w:cs="Arial"/>
                <w:sz w:val="16"/>
                <w:szCs w:val="16"/>
              </w:rPr>
            </w:pPr>
            <w:r>
              <w:rPr>
                <w:rFonts w:cs="Arial"/>
                <w:sz w:val="16"/>
                <w:szCs w:val="16"/>
              </w:rPr>
              <w:t>pCR 28.816 add background for monitoring event charging</w:t>
            </w:r>
          </w:p>
          <w:p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for EPS interworking</w:t>
            </w:r>
          </w:p>
          <w:p w:rsidR="00A04C10" w:rsidRDefault="00A04C10" w:rsidP="0018496F">
            <w:pPr>
              <w:pStyle w:val="TAC"/>
              <w:jc w:val="left"/>
              <w:rPr>
                <w:rFonts w:cs="Arial"/>
                <w:sz w:val="16"/>
                <w:szCs w:val="16"/>
              </w:rPr>
            </w:pPr>
            <w:r w:rsidRPr="00A04C10">
              <w:rPr>
                <w:rFonts w:cs="Arial"/>
                <w:sz w:val="16"/>
                <w:szCs w:val="16"/>
              </w:rPr>
              <w:t>pCR 28.816 add abbreviations</w:t>
            </w:r>
          </w:p>
          <w:p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C7E" w:rsidRDefault="002F7C7E">
      <w:r>
        <w:separator/>
      </w:r>
    </w:p>
  </w:endnote>
  <w:endnote w:type="continuationSeparator" w:id="0">
    <w:p w:rsidR="002F7C7E" w:rsidRDefault="002F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C7E" w:rsidRDefault="002F7C7E">
      <w:r>
        <w:separator/>
      </w:r>
    </w:p>
  </w:footnote>
  <w:footnote w:type="continuationSeparator" w:id="0">
    <w:p w:rsidR="002F7C7E" w:rsidRDefault="002F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CE2">
      <w:rPr>
        <w:rFonts w:ascii="Arial" w:hAnsi="Arial" w:cs="Arial"/>
        <w:b/>
        <w:noProof/>
        <w:sz w:val="18"/>
        <w:szCs w:val="18"/>
      </w:rPr>
      <w:t>3GPP TR 28.816 V0.3.0 (2021-02)</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4CE2">
      <w:rPr>
        <w:rFonts w:ascii="Arial" w:hAnsi="Arial" w:cs="Arial"/>
        <w:b/>
        <w:noProof/>
        <w:sz w:val="18"/>
        <w:szCs w:val="18"/>
      </w:rPr>
      <w:t>9</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CE2">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ED"/>
    <w:rsid w:val="00033397"/>
    <w:rsid w:val="00037CF3"/>
    <w:rsid w:val="00040095"/>
    <w:rsid w:val="00051834"/>
    <w:rsid w:val="00054A22"/>
    <w:rsid w:val="00062023"/>
    <w:rsid w:val="000655A6"/>
    <w:rsid w:val="00071657"/>
    <w:rsid w:val="00080512"/>
    <w:rsid w:val="00084F34"/>
    <w:rsid w:val="00095AF9"/>
    <w:rsid w:val="000A0169"/>
    <w:rsid w:val="000A2278"/>
    <w:rsid w:val="000A7CFE"/>
    <w:rsid w:val="000C47C3"/>
    <w:rsid w:val="000D58AB"/>
    <w:rsid w:val="00126C5E"/>
    <w:rsid w:val="00133525"/>
    <w:rsid w:val="001538B9"/>
    <w:rsid w:val="00154CE2"/>
    <w:rsid w:val="00171DCE"/>
    <w:rsid w:val="00175126"/>
    <w:rsid w:val="001756B9"/>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347A2"/>
    <w:rsid w:val="002453A7"/>
    <w:rsid w:val="002675F0"/>
    <w:rsid w:val="002744CB"/>
    <w:rsid w:val="002A524B"/>
    <w:rsid w:val="002B6339"/>
    <w:rsid w:val="002E00EE"/>
    <w:rsid w:val="002F40D7"/>
    <w:rsid w:val="002F7C7E"/>
    <w:rsid w:val="003172DC"/>
    <w:rsid w:val="003173A4"/>
    <w:rsid w:val="0035462D"/>
    <w:rsid w:val="003765B8"/>
    <w:rsid w:val="003C3971"/>
    <w:rsid w:val="004138B7"/>
    <w:rsid w:val="00423334"/>
    <w:rsid w:val="004345EC"/>
    <w:rsid w:val="00465515"/>
    <w:rsid w:val="004B2F8A"/>
    <w:rsid w:val="004C0B92"/>
    <w:rsid w:val="004D3578"/>
    <w:rsid w:val="004E213A"/>
    <w:rsid w:val="004F0988"/>
    <w:rsid w:val="004F3340"/>
    <w:rsid w:val="00502DAC"/>
    <w:rsid w:val="0053388B"/>
    <w:rsid w:val="00535773"/>
    <w:rsid w:val="00543E6C"/>
    <w:rsid w:val="00565087"/>
    <w:rsid w:val="00597B11"/>
    <w:rsid w:val="005B032E"/>
    <w:rsid w:val="005D2E01"/>
    <w:rsid w:val="005D7526"/>
    <w:rsid w:val="005E4BB2"/>
    <w:rsid w:val="0060247D"/>
    <w:rsid w:val="00602AEA"/>
    <w:rsid w:val="00614FDF"/>
    <w:rsid w:val="00622A2E"/>
    <w:rsid w:val="00625B4C"/>
    <w:rsid w:val="0063543D"/>
    <w:rsid w:val="00642EE5"/>
    <w:rsid w:val="00647114"/>
    <w:rsid w:val="006646D2"/>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85ED8"/>
    <w:rsid w:val="007A4989"/>
    <w:rsid w:val="007B0B38"/>
    <w:rsid w:val="007B5C93"/>
    <w:rsid w:val="007B600E"/>
    <w:rsid w:val="007B6B70"/>
    <w:rsid w:val="007F0F4A"/>
    <w:rsid w:val="008028A4"/>
    <w:rsid w:val="00830747"/>
    <w:rsid w:val="00851766"/>
    <w:rsid w:val="008768CA"/>
    <w:rsid w:val="00887CDE"/>
    <w:rsid w:val="008C384C"/>
    <w:rsid w:val="008C525F"/>
    <w:rsid w:val="008D0521"/>
    <w:rsid w:val="008D4B81"/>
    <w:rsid w:val="0090271F"/>
    <w:rsid w:val="00902E23"/>
    <w:rsid w:val="009114D7"/>
    <w:rsid w:val="009129DD"/>
    <w:rsid w:val="0091348E"/>
    <w:rsid w:val="00917CCB"/>
    <w:rsid w:val="00920A27"/>
    <w:rsid w:val="00927B1D"/>
    <w:rsid w:val="00942EC2"/>
    <w:rsid w:val="00951589"/>
    <w:rsid w:val="00966A61"/>
    <w:rsid w:val="009905FF"/>
    <w:rsid w:val="009C43E2"/>
    <w:rsid w:val="009D1AD0"/>
    <w:rsid w:val="009F37B7"/>
    <w:rsid w:val="00A04C10"/>
    <w:rsid w:val="00A10F02"/>
    <w:rsid w:val="00A164B4"/>
    <w:rsid w:val="00A26956"/>
    <w:rsid w:val="00A27486"/>
    <w:rsid w:val="00A3211C"/>
    <w:rsid w:val="00A4702A"/>
    <w:rsid w:val="00A53724"/>
    <w:rsid w:val="00A56066"/>
    <w:rsid w:val="00A73129"/>
    <w:rsid w:val="00A74C44"/>
    <w:rsid w:val="00A82346"/>
    <w:rsid w:val="00A92BA1"/>
    <w:rsid w:val="00AC6BC6"/>
    <w:rsid w:val="00AD184A"/>
    <w:rsid w:val="00AD2366"/>
    <w:rsid w:val="00AE65E2"/>
    <w:rsid w:val="00AF37E1"/>
    <w:rsid w:val="00B15449"/>
    <w:rsid w:val="00B20638"/>
    <w:rsid w:val="00B37C56"/>
    <w:rsid w:val="00B508E1"/>
    <w:rsid w:val="00B542A5"/>
    <w:rsid w:val="00B54459"/>
    <w:rsid w:val="00B56BBA"/>
    <w:rsid w:val="00B7343E"/>
    <w:rsid w:val="00B73A75"/>
    <w:rsid w:val="00B771B4"/>
    <w:rsid w:val="00B93086"/>
    <w:rsid w:val="00BA19ED"/>
    <w:rsid w:val="00BA4B8D"/>
    <w:rsid w:val="00BA521D"/>
    <w:rsid w:val="00BB22E4"/>
    <w:rsid w:val="00BC0F7D"/>
    <w:rsid w:val="00BD7D31"/>
    <w:rsid w:val="00BE3255"/>
    <w:rsid w:val="00BE45B8"/>
    <w:rsid w:val="00BF128E"/>
    <w:rsid w:val="00C074DD"/>
    <w:rsid w:val="00C1496A"/>
    <w:rsid w:val="00C33079"/>
    <w:rsid w:val="00C45231"/>
    <w:rsid w:val="00C474C7"/>
    <w:rsid w:val="00C6278A"/>
    <w:rsid w:val="00C72833"/>
    <w:rsid w:val="00C7316E"/>
    <w:rsid w:val="00C74DD6"/>
    <w:rsid w:val="00C80F1D"/>
    <w:rsid w:val="00C93F40"/>
    <w:rsid w:val="00CA3D0C"/>
    <w:rsid w:val="00CF17AA"/>
    <w:rsid w:val="00D05928"/>
    <w:rsid w:val="00D2345D"/>
    <w:rsid w:val="00D57972"/>
    <w:rsid w:val="00D675A9"/>
    <w:rsid w:val="00D710D4"/>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3FC5"/>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877B-4BA5-409A-95BA-32DF17976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4605</Words>
  <Characters>26255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2</cp:revision>
  <cp:lastPrinted>2019-02-25T14:05:00Z</cp:lastPrinted>
  <dcterms:created xsi:type="dcterms:W3CDTF">2021-02-09T01:00:00Z</dcterms:created>
  <dcterms:modified xsi:type="dcterms:W3CDTF">2021-02-09T01:00:00Z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(3)NvVxI9pCflddFkBUbaxNJlRFvBWo85HSsg/x1xoudEvjMNJl4kvSvprPO+KyUTZiyAcJQAsj
4BXiG5EmKEKJUSk3V4H4qMqo4Q10U+LxBctVk1eebQvp35Dgk9X3oe3di0wec/nA2S3TaU7a
8XNJg/AQRGtPJ20GWMX4YRRJ0ljJUc0osPCHloTKcinbrJGtDe6Ck+jUv89DqGHWBiH5fsBV
p3Faxf2JncP7ZPevKR</vt:lpwstr>
  </property>
  <property fmtid="{D5CDD505-2E9C-101B-9397-08002B2CF9AE}" pid="3" name="_2015_ms_pID_7253431">
    <vt:lpwstr>XBvfh/biSkXskSg8AMIEuqAU1PwLpnEF652AKLwdOSXZVm1w8cHdkE
JsMbIt5ZduyL2v5C48/P/52HOPVsuNJrNkrKV5CrI4FZ8goc0D3voBx90ATAse/8NaLzl+ga
/XgYEmRLUnOla57tQ5D37qTZjcu4nYtsOsEInoGKa51g0KUCtxu8cHXOAkXdJusSVl/Hdy/u
s8khiG6oZo+cOrKjrele01ik1879+rgyc4vu</vt:lpwstr>
  </property>
  <property fmtid="{D5CDD505-2E9C-101B-9397-08002B2CF9AE}" pid="4" name="_2015_ms_pID_7253432">
    <vt:lpwstr>hw==</vt:lpwstr>
  </property>
</Properties>
</file>